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6F543F" w14:textId="77777777" w:rsidR="00D111A0" w:rsidRDefault="00D111A0" w:rsidP="00D111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FBDDD" w14:textId="77777777" w:rsidR="00D111A0" w:rsidRDefault="00D111A0" w:rsidP="00D1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E341C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Қостанай </w:t>
      </w: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облысы әкімдігі білім басқармасының </w:t>
      </w:r>
    </w:p>
    <w:p w14:paraId="1223C458" w14:textId="006CC4C9" w:rsidR="00D111A0" w:rsidRPr="00C14594" w:rsidRDefault="00D111A0" w:rsidP="00D1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«Қостанай </w:t>
      </w:r>
      <w:r w:rsidR="0052074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жоғары </w:t>
      </w: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автомобиль көлігі колледжі» КМҚК  </w:t>
      </w:r>
    </w:p>
    <w:p w14:paraId="01301D98" w14:textId="77777777" w:rsidR="00D111A0" w:rsidRDefault="00D111A0" w:rsidP="00D1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6656"/>
      </w:tblGrid>
      <w:tr w:rsidR="00D111A0" w14:paraId="27D67CF5" w14:textId="77777777" w:rsidTr="0087146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F77C" w14:textId="77777777" w:rsidR="00D111A0" w:rsidRDefault="00D111A0" w:rsidP="008714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Ұйымның орналасқан жері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0A6B" w14:textId="77777777" w:rsidR="00D111A0" w:rsidRDefault="00D111A0" w:rsidP="008714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Костанай, проспект Н. Назарбаева,156</w:t>
            </w:r>
          </w:p>
        </w:tc>
      </w:tr>
      <w:tr w:rsidR="00D111A0" w14:paraId="52906139" w14:textId="77777777" w:rsidTr="0087146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8922" w14:textId="77777777" w:rsidR="00D111A0" w:rsidRDefault="00D111A0" w:rsidP="008714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14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Ақпарат алу үшін контактілер</w:t>
            </w:r>
            <w:r w:rsidRPr="00C145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DE26" w14:textId="0628D52F" w:rsidR="00D111A0" w:rsidRPr="000200E5" w:rsidRDefault="00D111A0" w:rsidP="00871462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(7142)57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-97-70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87757231918</w:t>
            </w:r>
            <w:r w:rsidR="00596A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8 708 189 10 39</w:t>
            </w:r>
          </w:p>
        </w:tc>
      </w:tr>
      <w:tr w:rsidR="00D111A0" w14:paraId="4B9DE05C" w14:textId="77777777" w:rsidTr="0087146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A6A5" w14:textId="77777777" w:rsidR="00D111A0" w:rsidRPr="00B1638E" w:rsidRDefault="00D111A0" w:rsidP="008714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Пошталық мекен-жайы: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C0BC" w14:textId="77777777" w:rsidR="00D111A0" w:rsidRPr="00B1638E" w:rsidRDefault="00D111A0" w:rsidP="00871462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110000 Қостанай облысы, Қостанай қ., 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Назарбаев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даңғылы</w:t>
            </w:r>
            <w:r w:rsidRPr="00C145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,156</w:t>
            </w:r>
          </w:p>
        </w:tc>
      </w:tr>
      <w:tr w:rsidR="00D111A0" w14:paraId="083C1942" w14:textId="77777777" w:rsidTr="00871462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51120" w14:textId="77777777" w:rsidR="00D111A0" w:rsidRDefault="00D111A0" w:rsidP="00871462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Электронды пошта мекен-жайы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BB15" w14:textId="77777777" w:rsidR="00D111A0" w:rsidRDefault="00D111A0" w:rsidP="0087146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kkat</w:t>
            </w:r>
            <w:proofErr w:type="spellEnd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edu</w:t>
            </w:r>
            <w:proofErr w:type="spellEnd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0200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kz</w:t>
            </w:r>
            <w:proofErr w:type="spellEnd"/>
          </w:p>
        </w:tc>
      </w:tr>
    </w:tbl>
    <w:p w14:paraId="04A1B081" w14:textId="77777777" w:rsidR="00D111A0" w:rsidRDefault="00D111A0" w:rsidP="00D111A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9FCE8D4" w14:textId="055A9B77" w:rsidR="00D111A0" w:rsidRPr="00C14594" w:rsidRDefault="00D111A0" w:rsidP="00D111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</w:pPr>
      <w:r w:rsidRPr="00C1459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өндірістік оқыту шебері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(</w:t>
      </w:r>
      <w:r w:rsidR="005E688F" w:rsidRPr="005E688F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Автомобильге қызмет көрсету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)</w:t>
      </w:r>
      <w:r w:rsidRPr="00C1459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- </w:t>
      </w:r>
      <w:r w:rsidR="006021B9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>1</w:t>
      </w:r>
      <w:r w:rsidRPr="00C14594">
        <w:rPr>
          <w:rFonts w:ascii="Times New Roman" w:hAnsi="Times New Roman" w:cs="Times New Roman"/>
          <w:b/>
          <w:bCs/>
          <w:sz w:val="24"/>
          <w:szCs w:val="24"/>
          <w:u w:val="single"/>
          <w:lang w:val="kk-KZ"/>
        </w:rPr>
        <w:t xml:space="preserve"> бірлік </w:t>
      </w:r>
    </w:p>
    <w:p w14:paraId="067CEE0D" w14:textId="77777777" w:rsidR="00D111A0" w:rsidRPr="00520746" w:rsidRDefault="00D111A0" w:rsidP="00D111A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C14594">
        <w:rPr>
          <w:rFonts w:ascii="Times New Roman" w:hAnsi="Times New Roman" w:cs="Times New Roman"/>
          <w:b/>
          <w:bCs/>
          <w:sz w:val="24"/>
          <w:szCs w:val="24"/>
          <w:lang w:val="kk-KZ"/>
        </w:rPr>
        <w:t>бос лауазымына конкурс жариялайды</w:t>
      </w:r>
    </w:p>
    <w:p w14:paraId="01C524D2" w14:textId="77777777" w:rsidR="00D111A0" w:rsidRPr="00520746" w:rsidRDefault="00D111A0" w:rsidP="00D111A0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14:paraId="03223355" w14:textId="77777777" w:rsidR="00D111A0" w:rsidRPr="00520746" w:rsidRDefault="00D111A0" w:rsidP="000903A9">
      <w:pPr>
        <w:shd w:val="clear" w:color="auto" w:fill="FFFFFF"/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5207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Функционал</w:t>
      </w:r>
      <w:r w:rsidRPr="00DA4C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дық </w:t>
      </w:r>
      <w:r w:rsidRPr="005207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  <w:r w:rsidRPr="00DA4C94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міндеттері</w:t>
      </w:r>
      <w:r w:rsidRPr="00520746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:</w:t>
      </w:r>
    </w:p>
    <w:p w14:paraId="6D9FD704" w14:textId="57B1467A" w:rsidR="00D111A0" w:rsidRPr="005A18B3" w:rsidRDefault="00D111A0" w:rsidP="000903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20746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өндірістік оқыту бойынша практикалық сабақтар мен оқу-өндірістік жұмыстарды жүргізеді;  сабақтарға арналған жабдықтар мен тиісті жабдықтарды дайындайды, материалдық базаны жетілдіреді;  еңбек қауіпсіздігінің сақталуын, білім алушылардың еңбектің озық әдістерін, қазіргі заманғы техника мен өндіріс технологиясын меңгеруін, жабдықтарға қызмет көрсету мен пайдалануды, материалдық және энергетикалық ресурстарды ұқыпты жұмсауды қамтамасыз етеді;  білім алушыларды біліктілік жұмыстарын орындауға және біліктілік емтихандарын тапсыруға дайындайды;   топта өндірістік оқытуды жоспарлау, есепке алу және есептілік, кәсіптік практика, тәрбие жұмысын жоспарлау және есепке алу бойынша құжаттаманы жүргізеді;   білім беру саласындағы уәкілетті орган бекіткен міндетті құжаттар тізбесін жүргізеді;  оқу шеберханаларын жабдықтармен және аспаптармен, материалдармен, қосалқы бөлшектермен және оқыту құралдарымен уақтылы қамтамасыз ету бойынша шаралар қабылдайды;    технологиялық құжаттаманы, сызбаларды, эскиздерді, эталондарды дайындайды;   оқу үрдісінде ғылыми-әдістемелік ұсыныстарды, озық педагогикалық және өндірістік тәжірибені қолданады;    білім алушылардың еңбекті қорғау және қауіпсіздік техникасы, өндірістік санитария талаптарын сақтауын бақылайды;  қауіпсіздік техникасы бойынша нұсқаулықтар жүргізеді. </w:t>
      </w: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Әдістемелік комиссиялардың, бірлестіктердің жұмысына қатысады.</w:t>
      </w:r>
    </w:p>
    <w:p w14:paraId="7112E242" w14:textId="49A0325B" w:rsidR="00D111A0" w:rsidRPr="005A18B3" w:rsidRDefault="00D111A0" w:rsidP="000903A9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lang w:val="kk-KZ"/>
        </w:rPr>
      </w:pPr>
      <w:r w:rsidRPr="00DA4C94">
        <w:rPr>
          <w:b/>
          <w:bCs/>
          <w:lang w:val="kk-KZ"/>
        </w:rPr>
        <w:t>Біліктілікке қойылатын талаптар</w:t>
      </w:r>
      <w:r w:rsidRPr="005A18B3">
        <w:rPr>
          <w:b/>
          <w:bCs/>
          <w:lang w:val="kk-KZ"/>
        </w:rPr>
        <w:t>:</w:t>
      </w:r>
      <w:r w:rsidRPr="005A18B3">
        <w:rPr>
          <w:lang w:val="kk-KZ"/>
        </w:rPr>
        <w:t xml:space="preserve"> </w:t>
      </w:r>
      <w:r w:rsidRPr="005A18B3">
        <w:rPr>
          <w:spacing w:val="2"/>
          <w:lang w:val="kk-KZ"/>
        </w:rPr>
        <w:t>тиісті бейін бойынша жоғары және (немесе) жоғары оқу орнынан кейінгі білім немесе техникалық және кәсіптік, орта білімнен кейінгі білім жұмыс өтіліне талап қойылмайды;   және (немесе) біліктілігінің жоғары деңгейі болған кезде педагог-шебердің мамандығы бойынша жұмыс өтілі – 5 жыл; және (немесе) біліктілігінің орта және жоғары деңгейі болған кезде: педагог-модератор үшін кемінде 2 жыл; педагог- сарапшы үшін кемінде 3 жыл; педагог-зерттеуші үшін кемінде 4 жыл.</w:t>
      </w:r>
    </w:p>
    <w:p w14:paraId="7C7EF436" w14:textId="77777777" w:rsidR="00D111A0" w:rsidRPr="005A18B3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 Кәсіби құзыреттілікті айқындай отырып, біліктілікке қойылатын талаптар:</w:t>
      </w:r>
    </w:p>
    <w:p w14:paraId="5E4AC360" w14:textId="60B662C0" w:rsidR="00D111A0" w:rsidRPr="005A18B3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1) "педагог":   білім алушылардың психологиялық-жас ерекшеліктерін ескере отырып, оқу-тәрбие процесін жоспарлай және ұйымдастыра білуі тиіс;   білім алушының жалпы мәдениетін қалыптастыруға және оны әлеуметтендіруге ықпал ету;  білім беру ұйымы деңгейіндегі іс-шараларға қатысу;   білім алушылардың қажеттіліктерін ескере отырып, тәрбиелеу мен оқытуда жеке тәсілді жүзеге асыру;    кәсіби-педагогикалық диалог дағдыларын меңгеру, цифрлық білім беру ресурстарын қолдану;</w:t>
      </w:r>
    </w:p>
    <w:p w14:paraId="394E263F" w14:textId="09794196" w:rsidR="00D111A0" w:rsidRPr="005A18B3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2) "педагог-модератор":  "педагог" біліктілігіне қойылатын жалпы талаптарға, сондай-ақ:</w:t>
      </w:r>
    </w:p>
    <w:p w14:paraId="2C38832F" w14:textId="486A215C" w:rsidR="00D111A0" w:rsidRPr="005A18B3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оқытудың инновациялық формаларын, әдістері мен құралдарын қолдану;  білім беру ұйымы деңгейінде тәжірибені жинақтау;   білім беру ұйымы деңгейінде олимпиадаларға, конкурстарға, жарыстарға қатысушылардың болуы;</w:t>
      </w:r>
    </w:p>
    <w:p w14:paraId="2B9B2F94" w14:textId="44C17BEF" w:rsidR="00D111A0" w:rsidRPr="005A18B3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      3) "педагог-сарапшы":  "педагог-модератор" біліктілігіне қойылатын жалпы талаптарға, сондай-ақ:    ұйымдастырылған оқу қызметін талдау дағдыларын меңгеру;    тәлімгерлікті жүзеге асыру және білім беру ұйымы деңгейінде өзінің және әріптестерінің кәсіби даму басымдықтарын айқындайды; аудан/қала деңгейінде тәжірибені жинақтау, аудан/қала деңгейінде олимпиадалардың, конкурстардың, жарыстардың қатысушылары бар;</w:t>
      </w:r>
    </w:p>
    <w:p w14:paraId="23E5956B" w14:textId="35108AB7" w:rsidR="00D111A0" w:rsidRPr="005A18B3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lastRenderedPageBreak/>
        <w:t>      4) "педагог-зерттеуші":</w:t>
      </w:r>
      <w:r w:rsidR="000903A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"педагог-сарапшы" біліктілігіне қойылатын жалпы талаптарға, сондай-ақ:  сабақты зерттеу және бағалау құралдарын әзірлеу дағдыларын меңгеру;   білім алушылардың зерттеу дағдыларын дамытуды қамтамасыз ету, тәлімгерлікті жүзеге асыру және аудан, қала деңгейінде педагогикалық қоғамдастықта даму стратегиясын айқындау;  облыс/республикалық маңызы бар қалалар және астана, республика деңгейінде тәжірибені жинақтау (республикалық ведомстволық бағынысты ұйымдар үшін);  облыс/республикалық маңызы бар қалалар және астана, республика деңгейінде олимпиадаларға, конкурстарға, жарыстарға қатысушылардың болуы (республикалық ведомстволық бағынысты ұйымдар үшін);</w:t>
      </w:r>
    </w:p>
    <w:p w14:paraId="5536527C" w14:textId="04C35F31" w:rsidR="00D111A0" w:rsidRPr="003D3670" w:rsidRDefault="00D111A0" w:rsidP="00D111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5A18B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      </w:t>
      </w:r>
      <w:r w:rsidRPr="003D36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5) "педагог-шебер":   "педагог-зерттеуші" біліктілігіне қойылатын жалпы талаптарға, сондай-ақ:Ы.Алтынсарин атындағы Ұлттық білім академиясы жанындағы Республикалық оқу-әдістемелік кеңесте немесе техникалық және кәсіптік білім департаменті жанындағы Республикалық оқу-әдістемелік кеңесте мақұлданған авторлық бағдарламаның болуы, немесе оқулықтар, оқу-әдістемелік кешендер мен оқу-әдістемелік құралдар тізбесіне енгізілген шығарылған оқулықтардың, оқу-әдістемелік құралдардың авторы (бірлескен авторы) болып табылады, білім беру саласындағы уәкілетті орган бекіткен немесе техникалық және кәсіптік білім департаменті жанындағы Республикалық оқу-әдістемелік кеңес ұсынған немесе тест тапсырмаларын, оқулықтарды, оқу-әдістемелік кешендерді сараптау жөніндегі әзірлеушілер мен сарапшылардың құрамына кіретін немесе Уорлд скилс (WorldSkills) республикалық және халықаралық чемпионаттарының сарапшысы (кәсіби шеберлік конкурсы) немесе педагогтердің біліктілігін арттыру бойынша жаттықтырушы болып табылады;   ғылыми жобалау дағдыларын дамытуды қамтамасыз ету;  тәлімгерлікті жүзеге асыру және облыс деңгейінде кәсіби қоғамдастық желісін дамытуды жоспарлау;  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дайындау.</w:t>
      </w:r>
    </w:p>
    <w:p w14:paraId="20073B23" w14:textId="77777777" w:rsidR="00D111A0" w:rsidRPr="003D3670" w:rsidRDefault="00D111A0" w:rsidP="00D111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3D36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Лауазымдық жалақысы және еңбекақы төлеу шарттары: </w:t>
      </w:r>
      <w:r w:rsidRPr="003D36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117 508 теңгеден бастап (тарифтеу бойынша сағат педагогикалық өтілі мен біліктілік санатына байланысты), жалақы айына бір рет төленеді.</w:t>
      </w:r>
    </w:p>
    <w:p w14:paraId="50746A42" w14:textId="3A829B54" w:rsidR="00D111A0" w:rsidRPr="003D3670" w:rsidRDefault="00D111A0" w:rsidP="00D111A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</w:pPr>
      <w:r w:rsidRPr="003D3670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>Құжаттарды қабылдау мерзімі:</w:t>
      </w:r>
      <w:r w:rsidRPr="003D3670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  <w:r w:rsidR="00E62AE9" w:rsidRPr="00E62A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2026 жылғы 19 ақпаннаң бастап 02 наурызға </w:t>
      </w:r>
      <w:r w:rsidR="00E62AE9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дейін </w:t>
      </w:r>
      <w:r w:rsidR="005E688F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                        </w:t>
      </w:r>
      <w:bookmarkStart w:id="0" w:name="_GoBack"/>
      <w:bookmarkEnd w:id="0"/>
      <w:r w:rsidR="005335E1" w:rsidRP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>7 (жеті) жұмыс күні ішінде.</w:t>
      </w:r>
      <w:r w:rsidR="005335E1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ru-RU"/>
        </w:rPr>
        <w:t xml:space="preserve"> </w:t>
      </w:r>
    </w:p>
    <w:p w14:paraId="1D1D36D4" w14:textId="77777777" w:rsidR="00D111A0" w:rsidRPr="003D3670" w:rsidRDefault="00D111A0" w:rsidP="00D111A0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</w:p>
    <w:p w14:paraId="04CD161F" w14:textId="77777777" w:rsidR="00D111A0" w:rsidRPr="00DA4C94" w:rsidRDefault="00D111A0" w:rsidP="00D111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A4C94">
        <w:rPr>
          <w:rFonts w:ascii="Times New Roman" w:hAnsi="Times New Roman" w:cs="Times New Roman"/>
          <w:b/>
          <w:bCs/>
          <w:sz w:val="24"/>
          <w:szCs w:val="24"/>
          <w:lang w:val="kk-KZ"/>
        </w:rPr>
        <w:t>Конкурсқа  қатысу үшін құжаттар тізбесі электрондық немесе қағаз түрінде ұсынылады:</w:t>
      </w:r>
    </w:p>
    <w:p w14:paraId="4AD65217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1) осы Қағидаларға </w:t>
      </w:r>
      <w:r w:rsidR="005E688F">
        <w:fldChar w:fldCharType="begin"/>
      </w:r>
      <w:r w:rsidR="005E688F" w:rsidRPr="005E688F">
        <w:rPr>
          <w:lang w:val="kk-KZ"/>
        </w:rPr>
        <w:instrText xml:space="preserve"> HYPERLINK "https://adilet.zan.kz/kaz/docs/V2500035900" \l "z197" </w:instrText>
      </w:r>
      <w:r w:rsidR="005E688F">
        <w:fldChar w:fldCharType="separate"/>
      </w:r>
      <w:r w:rsidRPr="004362B2">
        <w:rPr>
          <w:rStyle w:val="a7"/>
          <w:color w:val="073A5E"/>
          <w:spacing w:val="2"/>
          <w:lang w:val="kk-KZ"/>
        </w:rPr>
        <w:t>3-қосымшаға</w:t>
      </w:r>
      <w:r w:rsidR="005E688F">
        <w:rPr>
          <w:rStyle w:val="a7"/>
          <w:color w:val="073A5E"/>
          <w:spacing w:val="2"/>
          <w:lang w:val="kk-KZ"/>
        </w:rPr>
        <w:fldChar w:fldCharType="end"/>
      </w:r>
      <w:r w:rsidRPr="004362B2">
        <w:rPr>
          <w:color w:val="000000"/>
          <w:spacing w:val="2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14:paraId="1B182A5A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 xml:space="preserve"> 2) жеке басын куәландыратын құжат не цифрлық құжаттар сервисінен алынған электрондық құжат (сәйкестендіру үшін);</w:t>
      </w:r>
    </w:p>
    <w:p w14:paraId="091D8B0D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 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14:paraId="4D6C28B8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 xml:space="preserve">      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>4)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14:paraId="4963011F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</w:t>
      </w:r>
      <w:r>
        <w:rPr>
          <w:color w:val="000000"/>
          <w:spacing w:val="2"/>
          <w:lang w:val="kk-KZ"/>
        </w:rPr>
        <w:tab/>
      </w:r>
      <w:r w:rsidRPr="004362B2">
        <w:rPr>
          <w:color w:val="000000"/>
          <w:spacing w:val="2"/>
          <w:lang w:val="kk-KZ"/>
        </w:rPr>
        <w:t xml:space="preserve"> 5) еңбек қызметін растайтын құжаттың көшірмесі (бар болса);</w:t>
      </w:r>
    </w:p>
    <w:p w14:paraId="762ED9C6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 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 </w:t>
      </w:r>
      <w:r w:rsidR="005E688F">
        <w:fldChar w:fldCharType="begin"/>
      </w:r>
      <w:r w:rsidR="005E688F" w:rsidRPr="005E688F">
        <w:rPr>
          <w:lang w:val="kk-KZ"/>
        </w:rPr>
        <w:instrText xml:space="preserve"> HYPERLINK "https://adilet.zan.kz/kaz/docs/V2000021579" \l "z2" </w:instrText>
      </w:r>
      <w:r w:rsidR="005E688F">
        <w:fldChar w:fldCharType="separate"/>
      </w:r>
      <w:r w:rsidRPr="004362B2">
        <w:rPr>
          <w:rStyle w:val="a7"/>
          <w:color w:val="073A5E"/>
          <w:spacing w:val="2"/>
          <w:lang w:val="kk-KZ"/>
        </w:rPr>
        <w:t>бұйрығымен</w:t>
      </w:r>
      <w:r w:rsidR="005E688F">
        <w:rPr>
          <w:rStyle w:val="a7"/>
          <w:color w:val="073A5E"/>
          <w:spacing w:val="2"/>
          <w:lang w:val="kk-KZ"/>
        </w:rPr>
        <w:fldChar w:fldCharType="end"/>
      </w:r>
      <w:r w:rsidRPr="004362B2">
        <w:rPr>
          <w:color w:val="000000"/>
          <w:spacing w:val="2"/>
          <w:lang w:val="kk-KZ"/>
        </w:rPr>
        <w:t> (Нормативтік құқықтық актілерді мемлекеттік тіркеу( тізілімінде № 21579 болып тіркелген) бекітілген 075/у нысаны бойынша денсаулық жағдайы туралы анықтама;</w:t>
      </w:r>
    </w:p>
    <w:p w14:paraId="7E65871F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 7) психикалық, мінез-құлықтық бұзылушылықтары бар аурудың динамикалық бақылауда жоқтығы туралы анықтама;</w:t>
      </w:r>
    </w:p>
    <w:p w14:paraId="17FDBCC1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  8) наркологиялық аурудың динамикалық бақылауда жоқтығы туралы анықтама;</w:t>
      </w:r>
    </w:p>
    <w:p w14:paraId="7C3F01C4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kk-KZ"/>
        </w:rPr>
      </w:pPr>
      <w:r w:rsidRPr="004362B2">
        <w:rPr>
          <w:color w:val="000000"/>
          <w:spacing w:val="2"/>
          <w:lang w:val="kk-KZ"/>
        </w:rPr>
        <w:t>    </w:t>
      </w:r>
      <w:r>
        <w:rPr>
          <w:color w:val="000000"/>
          <w:spacing w:val="2"/>
          <w:lang w:val="kk-KZ"/>
        </w:rPr>
        <w:t xml:space="preserve"> </w:t>
      </w:r>
      <w:r w:rsidRPr="004362B2">
        <w:rPr>
          <w:color w:val="000000"/>
          <w:spacing w:val="2"/>
          <w:lang w:val="kk-KZ"/>
        </w:rPr>
        <w:t> 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1833AB40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kk-KZ"/>
        </w:rPr>
        <w:t xml:space="preserve">     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педагог-шебер біліктілік санатының болуы туралы куәлікті (бар болса) немесе CELTA (Certificate in English Language Teaching to Adults. </w:t>
      </w:r>
      <w:r w:rsidRPr="004362B2">
        <w:rPr>
          <w:color w:val="000000"/>
          <w:spacing w:val="2"/>
          <w:lang w:val="en-US"/>
        </w:rPr>
        <w:t xml:space="preserve">Cambridge) PASS A; DELTA (Diploma in English Language Teaching to Adults) Pass and above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IELTS (IELTS - </w:t>
      </w:r>
      <w:proofErr w:type="spellStart"/>
      <w:r w:rsidRPr="004362B2">
        <w:rPr>
          <w:color w:val="000000"/>
          <w:spacing w:val="2"/>
        </w:rPr>
        <w:lastRenderedPageBreak/>
        <w:t>айелтс</w:t>
      </w:r>
      <w:proofErr w:type="spellEnd"/>
      <w:r w:rsidRPr="004362B2">
        <w:rPr>
          <w:color w:val="000000"/>
          <w:spacing w:val="2"/>
          <w:lang w:val="en-US"/>
        </w:rPr>
        <w:t xml:space="preserve">) – 6,5 </w:t>
      </w:r>
      <w:r w:rsidRPr="004362B2">
        <w:rPr>
          <w:color w:val="000000"/>
          <w:spacing w:val="2"/>
        </w:rPr>
        <w:t>балл</w:t>
      </w:r>
      <w:r w:rsidRPr="004362B2">
        <w:rPr>
          <w:color w:val="000000"/>
          <w:spacing w:val="2"/>
          <w:lang w:val="en-US"/>
        </w:rPr>
        <w:t xml:space="preserve">;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тойфл</w:t>
      </w:r>
      <w:proofErr w:type="spellEnd"/>
      <w:r w:rsidRPr="004362B2">
        <w:rPr>
          <w:color w:val="000000"/>
          <w:spacing w:val="2"/>
          <w:lang w:val="en-US"/>
        </w:rPr>
        <w:t xml:space="preserve"> TOEFL (</w:t>
      </w:r>
      <w:r w:rsidRPr="004362B2">
        <w:rPr>
          <w:color w:val="000000"/>
          <w:spacing w:val="2"/>
        </w:rPr>
        <w:t>і</w:t>
      </w:r>
      <w:proofErr w:type="spellStart"/>
      <w:r w:rsidRPr="004362B2">
        <w:rPr>
          <w:color w:val="000000"/>
          <w:spacing w:val="2"/>
          <w:lang w:val="en-US"/>
        </w:rPr>
        <w:t>nternet</w:t>
      </w:r>
      <w:proofErr w:type="spellEnd"/>
      <w:r w:rsidRPr="004362B2">
        <w:rPr>
          <w:color w:val="000000"/>
          <w:spacing w:val="2"/>
          <w:lang w:val="en-US"/>
        </w:rPr>
        <w:t xml:space="preserve"> Based Test (</w:t>
      </w:r>
      <w:r w:rsidRPr="004362B2">
        <w:rPr>
          <w:color w:val="000000"/>
          <w:spacing w:val="2"/>
        </w:rPr>
        <w:t>і</w:t>
      </w:r>
      <w:r w:rsidRPr="004362B2">
        <w:rPr>
          <w:color w:val="000000"/>
          <w:spacing w:val="2"/>
          <w:lang w:val="en-US"/>
        </w:rPr>
        <w:t xml:space="preserve">BT)) – 60-65 </w:t>
      </w:r>
      <w:r w:rsidRPr="004362B2">
        <w:rPr>
          <w:color w:val="000000"/>
          <w:spacing w:val="2"/>
        </w:rPr>
        <w:t>балл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көрсеткіші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бар</w:t>
      </w:r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сертификат</w:t>
      </w:r>
      <w:r w:rsidRPr="004362B2">
        <w:rPr>
          <w:color w:val="000000"/>
          <w:spacing w:val="2"/>
          <w:lang w:val="en-US"/>
        </w:rPr>
        <w:t>;</w:t>
      </w:r>
    </w:p>
    <w:p w14:paraId="113D7139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 xml:space="preserve">      11) </w:t>
      </w:r>
      <w:r w:rsidRPr="004362B2">
        <w:rPr>
          <w:color w:val="000000"/>
          <w:spacing w:val="2"/>
        </w:rPr>
        <w:t>осы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Қағидаларға</w:t>
      </w:r>
      <w:proofErr w:type="spellEnd"/>
      <w:r w:rsidRPr="004362B2">
        <w:rPr>
          <w:color w:val="000000"/>
          <w:spacing w:val="2"/>
          <w:lang w:val="en-US"/>
        </w:rPr>
        <w:t> </w:t>
      </w:r>
      <w:hyperlink r:id="rId4" w:anchor="z236" w:history="1">
        <w:r w:rsidRPr="004362B2">
          <w:rPr>
            <w:rStyle w:val="a7"/>
            <w:color w:val="073A5E"/>
            <w:spacing w:val="2"/>
            <w:lang w:val="en-US"/>
          </w:rPr>
          <w:t>12</w:t>
        </w:r>
      </w:hyperlink>
      <w:r w:rsidRPr="004362B2">
        <w:rPr>
          <w:color w:val="000000"/>
          <w:spacing w:val="2"/>
          <w:lang w:val="en-US"/>
        </w:rPr>
        <w:t>, </w:t>
      </w:r>
      <w:hyperlink r:id="rId5" w:anchor="z238" w:history="1">
        <w:r w:rsidRPr="004362B2">
          <w:rPr>
            <w:rStyle w:val="a7"/>
            <w:color w:val="073A5E"/>
            <w:spacing w:val="2"/>
            <w:lang w:val="en-US"/>
          </w:rPr>
          <w:t>13-</w:t>
        </w:r>
        <w:proofErr w:type="spellStart"/>
        <w:r w:rsidRPr="004362B2">
          <w:rPr>
            <w:rStyle w:val="a7"/>
            <w:color w:val="073A5E"/>
            <w:spacing w:val="2"/>
          </w:rPr>
          <w:t>қосымшаларға</w:t>
        </w:r>
        <w:proofErr w:type="spellEnd"/>
      </w:hyperlink>
      <w:r w:rsidRPr="004362B2">
        <w:rPr>
          <w:color w:val="000000"/>
          <w:spacing w:val="2"/>
          <w:lang w:val="en-US"/>
        </w:rPr>
        <w:t> </w:t>
      </w:r>
      <w:proofErr w:type="spellStart"/>
      <w:r w:rsidRPr="004362B2">
        <w:rPr>
          <w:color w:val="000000"/>
          <w:spacing w:val="2"/>
        </w:rPr>
        <w:t>сәйкес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нысан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бойынша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педагогтің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бос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уақытша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бос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лауазымына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кандидаттың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толтырылған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бағалау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парағы</w:t>
      </w:r>
      <w:proofErr w:type="spellEnd"/>
      <w:r w:rsidRPr="004362B2">
        <w:rPr>
          <w:color w:val="000000"/>
          <w:spacing w:val="2"/>
          <w:lang w:val="en-US"/>
        </w:rPr>
        <w:t>;</w:t>
      </w:r>
    </w:p>
    <w:p w14:paraId="7D2D494E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 xml:space="preserve">      12) </w:t>
      </w:r>
      <w:proofErr w:type="spellStart"/>
      <w:r w:rsidRPr="004362B2">
        <w:rPr>
          <w:color w:val="000000"/>
          <w:spacing w:val="2"/>
        </w:rPr>
        <w:t>жұмыс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орнынан</w:t>
      </w:r>
      <w:proofErr w:type="spellEnd"/>
      <w:r w:rsidRPr="004362B2">
        <w:rPr>
          <w:color w:val="000000"/>
          <w:spacing w:val="2"/>
          <w:lang w:val="en-US"/>
        </w:rPr>
        <w:t xml:space="preserve"> (</w:t>
      </w:r>
      <w:r w:rsidRPr="004362B2">
        <w:rPr>
          <w:color w:val="000000"/>
          <w:spacing w:val="2"/>
        </w:rPr>
        <w:t>педагог</w:t>
      </w:r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лауазымы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бойынша</w:t>
      </w:r>
      <w:proofErr w:type="spellEnd"/>
      <w:r w:rsidRPr="004362B2">
        <w:rPr>
          <w:color w:val="000000"/>
          <w:spacing w:val="2"/>
          <w:lang w:val="en-US"/>
        </w:rPr>
        <w:t xml:space="preserve">), </w:t>
      </w:r>
      <w:proofErr w:type="spellStart"/>
      <w:r w:rsidRPr="004362B2">
        <w:rPr>
          <w:color w:val="000000"/>
          <w:spacing w:val="2"/>
        </w:rPr>
        <w:t>оқу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орнынан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ұсыным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хат</w:t>
      </w:r>
      <w:r w:rsidRPr="004362B2">
        <w:rPr>
          <w:color w:val="000000"/>
          <w:spacing w:val="2"/>
          <w:lang w:val="en-US"/>
        </w:rPr>
        <w:t>.</w:t>
      </w:r>
    </w:p>
    <w:p w14:paraId="4D623EFB" w14:textId="77777777" w:rsidR="004362B2" w:rsidRPr="004362B2" w:rsidRDefault="004362B2" w:rsidP="004362B2">
      <w:pPr>
        <w:pStyle w:val="a6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  <w:lang w:val="en-US"/>
        </w:rPr>
      </w:pPr>
      <w:r w:rsidRPr="004362B2">
        <w:rPr>
          <w:color w:val="000000"/>
          <w:spacing w:val="2"/>
          <w:lang w:val="en-US"/>
        </w:rPr>
        <w:t>     </w:t>
      </w:r>
      <w:r w:rsidRPr="004362B2">
        <w:rPr>
          <w:color w:val="000000"/>
          <w:spacing w:val="2"/>
        </w:rPr>
        <w:t>Кандидат</w:t>
      </w:r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болған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жағдайда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біліміне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жұмыс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тәжірибесіне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кәсіби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деңгейіне</w:t>
      </w:r>
      <w:proofErr w:type="spellEnd"/>
      <w:r w:rsidRPr="004362B2">
        <w:rPr>
          <w:color w:val="000000"/>
          <w:spacing w:val="2"/>
          <w:lang w:val="en-US"/>
        </w:rPr>
        <w:t xml:space="preserve"> (</w:t>
      </w:r>
      <w:proofErr w:type="spellStart"/>
      <w:r w:rsidRPr="004362B2">
        <w:rPr>
          <w:color w:val="000000"/>
          <w:spacing w:val="2"/>
        </w:rPr>
        <w:t>біліктілігін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арттыру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атақтар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дәрежелер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және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дәрежелер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r w:rsidRPr="004362B2">
        <w:rPr>
          <w:color w:val="000000"/>
          <w:spacing w:val="2"/>
        </w:rPr>
        <w:t>беру</w:t>
      </w:r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ғылыми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немесе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әдістемелік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жарияланымдар</w:t>
      </w:r>
      <w:proofErr w:type="spellEnd"/>
      <w:r w:rsidRPr="004362B2">
        <w:rPr>
          <w:color w:val="000000"/>
          <w:spacing w:val="2"/>
          <w:lang w:val="en-US"/>
        </w:rPr>
        <w:t xml:space="preserve">, </w:t>
      </w:r>
      <w:proofErr w:type="spellStart"/>
      <w:r w:rsidRPr="004362B2">
        <w:rPr>
          <w:color w:val="000000"/>
          <w:spacing w:val="2"/>
        </w:rPr>
        <w:t>біліктілік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санаттары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туралы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құжаттардың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көшірмелері</w:t>
      </w:r>
      <w:proofErr w:type="spellEnd"/>
      <w:r w:rsidRPr="004362B2">
        <w:rPr>
          <w:color w:val="000000"/>
          <w:spacing w:val="2"/>
          <w:lang w:val="en-US"/>
        </w:rPr>
        <w:t xml:space="preserve">) </w:t>
      </w:r>
      <w:proofErr w:type="spellStart"/>
      <w:r w:rsidRPr="004362B2">
        <w:rPr>
          <w:color w:val="000000"/>
          <w:spacing w:val="2"/>
        </w:rPr>
        <w:t>қатысты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қосымша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ақпарат</w:t>
      </w:r>
      <w:proofErr w:type="spellEnd"/>
      <w:r w:rsidRPr="004362B2">
        <w:rPr>
          <w:color w:val="000000"/>
          <w:spacing w:val="2"/>
          <w:lang w:val="en-US"/>
        </w:rPr>
        <w:t xml:space="preserve"> </w:t>
      </w:r>
      <w:proofErr w:type="spellStart"/>
      <w:r w:rsidRPr="004362B2">
        <w:rPr>
          <w:color w:val="000000"/>
          <w:spacing w:val="2"/>
        </w:rPr>
        <w:t>ұсынады</w:t>
      </w:r>
      <w:proofErr w:type="spellEnd"/>
      <w:r w:rsidRPr="004362B2">
        <w:rPr>
          <w:color w:val="000000"/>
          <w:spacing w:val="2"/>
          <w:lang w:val="en-US"/>
        </w:rPr>
        <w:t>.</w:t>
      </w:r>
    </w:p>
    <w:p w14:paraId="4D16F096" w14:textId="77777777" w:rsidR="00D111A0" w:rsidRPr="00FA7974" w:rsidRDefault="00D111A0" w:rsidP="00D111A0">
      <w:pPr>
        <w:spacing w:after="0"/>
        <w:ind w:firstLine="708"/>
        <w:jc w:val="both"/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</w:pPr>
      <w:r w:rsidRPr="00BC265B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Хабарландыруда көрсетілген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құжаттардың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біреуінің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болмауы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құжаттарды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кандидатқа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қайтару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үшін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негіз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болып</w:t>
      </w:r>
      <w:proofErr w:type="spellEnd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C265B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  <w:shd w:val="clear" w:color="auto" w:fill="FFFFFF"/>
        </w:rPr>
        <w:t>табылады</w:t>
      </w:r>
      <w:proofErr w:type="spellEnd"/>
    </w:p>
    <w:sectPr w:rsidR="00D111A0" w:rsidRPr="00FA7974" w:rsidSect="004658A1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A0"/>
    <w:rsid w:val="000903A9"/>
    <w:rsid w:val="00242B47"/>
    <w:rsid w:val="003D3670"/>
    <w:rsid w:val="004362B2"/>
    <w:rsid w:val="00520746"/>
    <w:rsid w:val="005335E1"/>
    <w:rsid w:val="00596A72"/>
    <w:rsid w:val="005A18B3"/>
    <w:rsid w:val="005E688F"/>
    <w:rsid w:val="006021B9"/>
    <w:rsid w:val="007102AE"/>
    <w:rsid w:val="00D111A0"/>
    <w:rsid w:val="00E54C16"/>
    <w:rsid w:val="00E6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FABC"/>
  <w15:chartTrackingRefBased/>
  <w15:docId w15:val="{4980D8F2-1A08-43DD-95BD-2E9F36F47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1A0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11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D111A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3">
    <w:name w:val="Table Grid"/>
    <w:basedOn w:val="a1"/>
    <w:uiPriority w:val="39"/>
    <w:rsid w:val="00D111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1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111A0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1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111A0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111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1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dilet.zan.kz/kaz/docs/V2500035900" TargetMode="External"/><Relationship Id="rId4" Type="http://schemas.openxmlformats.org/officeDocument/2006/relationships/hyperlink" Target="https://adilet.zan.kz/kaz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1326</Words>
  <Characters>7559</Characters>
  <Application>Microsoft Office Word</Application>
  <DocSecurity>0</DocSecurity>
  <Lines>62</Lines>
  <Paragraphs>17</Paragraphs>
  <ScaleCrop>false</ScaleCrop>
  <Company/>
  <LinksUpToDate>false</LinksUpToDate>
  <CharactersWithSpaces>8868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Курманалиева Назгуль Куспановна</dc:creator>
  <cp:keywords/>
  <dc:description/>
  <cp:lastModifiedBy>Даулова Гульнара Алпысовна</cp:lastModifiedBy>
  <cp:revision>12</cp:revision>
  <dcterms:created xsi:type="dcterms:W3CDTF">2025-08-19T12:08:00Z</dcterms:created>
  <dcterms:modified xsi:type="dcterms:W3CDTF">2026-02-19T12:14:00Z</dcterms:modified>
</cp:coreProperties>
</file>